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spacing w:line="300" w:lineRule="exact"/>
        <w:ind w:left="477" w:hanging="477" w:hangingChars="200"/>
        <w:jc w:val="left"/>
        <w:rPr>
          <w:rFonts w:hint="default" w:ascii="ＭＳ 明朝" w:hAnsi="ＭＳ 明朝"/>
          <w:kern w:val="0"/>
          <w:sz w:val="21"/>
        </w:rPr>
      </w:pPr>
      <w:r>
        <w:rPr>
          <w:rFonts w:hint="default"/>
        </w:rPr>
        <mc:AlternateContent>
          <mc:Choice Requires="wps">
            <w:drawing>
              <wp:anchor distT="45720" distB="45720" distL="114300" distR="114300" simplePos="0" relativeHeight="2" behindDoc="1" locked="0" layoutInCell="1" hidden="0" allowOverlap="1">
                <wp:simplePos x="0" y="0"/>
                <wp:positionH relativeFrom="column">
                  <wp:posOffset>12065</wp:posOffset>
                </wp:positionH>
                <wp:positionV relativeFrom="paragraph">
                  <wp:posOffset>1905</wp:posOffset>
                </wp:positionV>
                <wp:extent cx="722630" cy="740410"/>
                <wp:effectExtent l="635" t="635" r="29845" b="10795"/>
                <wp:wrapNone/>
                <wp:docPr id="1026" name="テキスト ボックス 2"/>
                <a:graphic xmlns:a="http://schemas.openxmlformats.org/drawingml/2006/main">
                  <a:graphicData uri="http://schemas.microsoft.com/office/word/2010/wordprocessingShape">
                    <wps:wsp>
                      <wps:cNvPr id="1026" name="テキスト ボックス 2"/>
                      <wps:cNvSpPr txBox="1">
                        <a:spLocks noChangeArrowheads="1"/>
                      </wps:cNvSpPr>
                      <wps:spPr>
                        <a:xfrm>
                          <a:off x="0" y="0"/>
                          <a:ext cx="722630" cy="740410"/>
                        </a:xfrm>
                        <a:prstGeom prst="rect">
                          <a:avLst/>
                        </a:prstGeom>
                        <a:solidFill>
                          <a:srgbClr val="FFFFFF"/>
                        </a:solidFill>
                        <a:ln w="9525">
                          <a:solidFill>
                            <a:srgbClr val="000000"/>
                          </a:solidFill>
                          <a:miter lim="800000"/>
                          <a:headEnd/>
                          <a:tailEnd/>
                        </a:ln>
                      </wps:spPr>
                      <wps:txbx>
                        <w:txbxContent>
                          <w:p>
                            <w:pPr>
                              <w:pStyle w:val="0"/>
                              <w:spacing w:before="99" w:beforeLines="25" w:beforeAutospacing="0"/>
                              <w:jc w:val="center"/>
                              <w:rPr>
                                <w:rFonts w:hint="default"/>
                              </w:rPr>
                            </w:pPr>
                            <w:r>
                              <w:rPr>
                                <w:rFonts w:hint="eastAsia"/>
                              </w:rPr>
                              <w:t>収　入</w:t>
                            </w:r>
                          </w:p>
                          <w:p>
                            <w:pPr>
                              <w:pStyle w:val="0"/>
                              <w:jc w:val="center"/>
                              <w:rPr>
                                <w:rFonts w:hint="eastAsia"/>
                              </w:rPr>
                            </w:pPr>
                            <w:r>
                              <w:rPr>
                                <w:rFonts w:hint="eastAsia"/>
                              </w:rPr>
                              <w:t>印　紙</w:t>
                            </w:r>
                          </w:p>
                        </w:txbxContent>
                      </wps:txbx>
                      <wps:bodyPr rot="0" vertOverflow="overflow" horzOverflow="overflow" wrap="square" anchor="t" anchorCtr="0" upright="1"/>
                    </wps:wsp>
                  </a:graphicData>
                </a:graphic>
              </wp:anchor>
            </w:drawing>
          </mc:Choice>
          <mc:Fallback>
            <w:pict>
              <v:shapetype id="_x0000_t202" coordsize="21600,21600" o:spt="202" path="m,l,21600r21600,l21600,xe">
                <v:stroke joinstyle="miter"/>
                <v:path gradientshapeok="t" o:connecttype="rect"/>
              </v:shapetype>
              <v:shape id="テキスト ボックス 2" style="mso-position-vertical-relative:text;z-index:-503316478;mso-wrap-distance-left:9pt;width:56.9pt;height:58.3pt;mso-position-horizontal-relative:text;position:absolute;margin-left:0.95pt;margin-top:0.15pt;mso-wrap-distance-bottom:3.6pt;mso-wrap-distance-right:9pt;mso-wrap-distance-top:3.6pt;v-text-anchor:top;" o:spid="_x0000_s1026"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spacing w:before="99" w:beforeLines="25" w:beforeAutospacing="0"/>
                        <w:jc w:val="center"/>
                        <w:rPr>
                          <w:rFonts w:hint="default"/>
                        </w:rPr>
                      </w:pPr>
                      <w:r>
                        <w:rPr>
                          <w:rFonts w:hint="eastAsia"/>
                        </w:rPr>
                        <w:t>収　入</w:t>
                      </w:r>
                    </w:p>
                    <w:p>
                      <w:pPr>
                        <w:pStyle w:val="0"/>
                        <w:jc w:val="center"/>
                        <w:rPr>
                          <w:rFonts w:hint="eastAsia"/>
                        </w:rPr>
                      </w:pPr>
                      <w:r>
                        <w:rPr>
                          <w:rFonts w:hint="eastAsia"/>
                        </w:rPr>
                        <w:t>印　紙</w:t>
                      </w:r>
                    </w:p>
                  </w:txbxContent>
                </v:textbox>
                <v:imagedata o:title=""/>
                <w10:wrap type="none" anchorx="text" anchory="text"/>
              </v:shape>
            </w:pict>
          </mc:Fallback>
        </mc:AlternateContent>
      </w:r>
    </w:p>
    <w:p>
      <w:pPr>
        <w:pStyle w:val="0"/>
        <w:autoSpaceDE w:val="0"/>
        <w:autoSpaceDN w:val="0"/>
        <w:adjustRightInd w:val="0"/>
        <w:spacing w:line="360" w:lineRule="exact"/>
        <w:jc w:val="left"/>
        <w:rPr>
          <w:rFonts w:hint="default" w:ascii="ＭＳ 明朝" w:hAnsi="ＭＳ 明朝"/>
          <w:kern w:val="0"/>
          <w:sz w:val="21"/>
        </w:rPr>
      </w:pPr>
    </w:p>
    <w:p>
      <w:pPr>
        <w:pStyle w:val="0"/>
        <w:autoSpaceDE w:val="0"/>
        <w:autoSpaceDN w:val="0"/>
        <w:adjustRightInd w:val="0"/>
        <w:spacing w:line="360" w:lineRule="exact"/>
        <w:jc w:val="center"/>
        <w:rPr>
          <w:rFonts w:hint="default" w:ascii="ＭＳ ゴシック" w:hAnsi="ＭＳ ゴシック" w:eastAsia="ＭＳ ゴシック"/>
          <w:b w:val="1"/>
          <w:kern w:val="0"/>
        </w:rPr>
      </w:pPr>
      <w:r>
        <w:rPr>
          <w:rFonts w:hint="eastAsia" w:ascii="ＭＳ ゴシック" w:hAnsi="ＭＳ ゴシック" w:eastAsia="ＭＳ ゴシック"/>
          <w:b w:val="1"/>
          <w:kern w:val="0"/>
        </w:rPr>
        <w:t>選挙運動用ビラ</w:t>
      </w:r>
      <w:r>
        <w:rPr>
          <w:rFonts w:hint="default" w:ascii="ＭＳ ゴシック" w:hAnsi="ＭＳ ゴシック" w:eastAsia="ＭＳ ゴシック"/>
          <w:b w:val="1"/>
          <w:kern w:val="0"/>
        </w:rPr>
        <w:t>作成</w:t>
      </w:r>
      <w:r>
        <w:rPr>
          <w:rFonts w:hint="eastAsia" w:ascii="ＭＳ ゴシック" w:hAnsi="ＭＳ ゴシック" w:eastAsia="ＭＳ ゴシック"/>
          <w:b w:val="1"/>
          <w:kern w:val="0"/>
        </w:rPr>
        <w:t>契約書</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柴田町議会議員補欠選挙候補者</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（以下「甲」という。）と</w:t>
      </w:r>
    </w:p>
    <w:p>
      <w:pPr>
        <w:pStyle w:val="0"/>
        <w:autoSpaceDE w:val="0"/>
        <w:autoSpaceDN w:val="0"/>
        <w:adjustRightInd w:val="0"/>
        <w:spacing w:line="36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（以下「乙」という。）は、</w:t>
      </w:r>
    </w:p>
    <w:p>
      <w:pPr>
        <w:pStyle w:val="0"/>
        <w:autoSpaceDE w:val="0"/>
        <w:autoSpaceDN w:val="0"/>
        <w:adjustRightInd w:val="0"/>
        <w:spacing w:after="198" w:afterLines="50" w:afterAutospacing="0"/>
        <w:jc w:val="left"/>
        <w:rPr>
          <w:rFonts w:hint="eastAsia" w:ascii="ＭＳ 明朝" w:hAnsi="ＭＳ 明朝"/>
          <w:kern w:val="0"/>
        </w:rPr>
      </w:pPr>
      <w:r>
        <w:rPr>
          <w:rFonts w:hint="eastAsia" w:ascii="ＭＳ 明朝" w:hAnsi="ＭＳ 明朝"/>
          <w:kern w:val="0"/>
        </w:rPr>
        <w:t>選挙運動用ビラの作成について次のとおり契約を締結する。</w:t>
      </w:r>
    </w:p>
    <w:tbl>
      <w:tblPr>
        <w:tblStyle w:val="11"/>
        <w:tblW w:w="9401" w:type="dxa"/>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08"/>
        <w:gridCol w:w="7193"/>
      </w:tblGrid>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１　内　　　　容</w:t>
            </w:r>
          </w:p>
        </w:tc>
        <w:tc>
          <w:tcPr>
            <w:tcW w:w="7229"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公職選挙法第１４２条の規定による選挙運動用ビラの作成</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２　数量及び種類</w:t>
            </w:r>
          </w:p>
        </w:tc>
        <w:tc>
          <w:tcPr>
            <w:tcW w:w="7229" w:type="dxa"/>
            <w:shd w:val="clear" w:color="auto" w:fill="auto"/>
            <w:vAlign w:val="center"/>
          </w:tcPr>
          <w:p>
            <w:pPr>
              <w:pStyle w:val="0"/>
              <w:autoSpaceDE w:val="0"/>
              <w:autoSpaceDN w:val="0"/>
              <w:adjustRightInd w:val="0"/>
              <w:spacing w:line="360" w:lineRule="exact"/>
              <w:jc w:val="left"/>
              <w:rPr>
                <w:rFonts w:hint="default" w:ascii="ＭＳ ゴシック" w:hAnsi="ＭＳ ゴシック" w:eastAsia="ＭＳ ゴシック"/>
                <w:b w:val="1"/>
                <w:kern w:val="0"/>
                <w:sz w:val="28"/>
              </w:rPr>
            </w:pPr>
            <w:r>
              <w:rPr>
                <w:rFonts w:hint="eastAsia" w:ascii="ＭＳ 明朝" w:hAnsi="ＭＳ 明朝"/>
                <w:kern w:val="0"/>
                <w:sz w:val="28"/>
              </w:rPr>
              <w:t>（種類１）</w:t>
            </w:r>
            <w:r>
              <w:rPr>
                <w:rFonts w:hint="eastAsia" w:ascii="ＭＳ ゴシック" w:hAnsi="ＭＳ ゴシック" w:eastAsia="ＭＳ ゴシック"/>
                <w:b w:val="1"/>
                <w:kern w:val="0"/>
                <w:sz w:val="28"/>
              </w:rPr>
              <w:t>　　　　　</w:t>
            </w:r>
            <w:r>
              <w:rPr>
                <w:rFonts w:hint="eastAsia" w:ascii="ＭＳ 明朝" w:hAnsi="ＭＳ 明朝"/>
                <w:kern w:val="0"/>
                <w:sz w:val="28"/>
              </w:rPr>
              <w:t>枚</w:t>
            </w:r>
          </w:p>
          <w:p>
            <w:pPr>
              <w:pStyle w:val="0"/>
              <w:autoSpaceDE w:val="0"/>
              <w:autoSpaceDN w:val="0"/>
              <w:adjustRightInd w:val="0"/>
              <w:spacing w:line="360" w:lineRule="exact"/>
              <w:jc w:val="left"/>
              <w:rPr>
                <w:rFonts w:hint="default" w:ascii="ＭＳ 明朝" w:hAnsi="ＭＳ 明朝"/>
                <w:kern w:val="0"/>
                <w:sz w:val="28"/>
              </w:rPr>
            </w:pPr>
            <w:r>
              <w:rPr>
                <w:rFonts w:hint="eastAsia" w:ascii="ＭＳ 明朝" w:hAnsi="ＭＳ 明朝"/>
                <w:kern w:val="0"/>
                <w:sz w:val="28"/>
              </w:rPr>
              <w:t>（種類２）　　　　　</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３　</w:t>
            </w:r>
            <w:r>
              <w:rPr>
                <w:rFonts w:hint="eastAsia" w:ascii="ＭＳ 明朝" w:hAnsi="ＭＳ 明朝"/>
                <w:spacing w:val="79"/>
                <w:kern w:val="0"/>
                <w:fitText w:val="1434" w:id="1"/>
              </w:rPr>
              <w:t>契約金</w:t>
            </w:r>
            <w:r>
              <w:rPr>
                <w:rFonts w:hint="eastAsia" w:ascii="ＭＳ 明朝" w:hAnsi="ＭＳ 明朝"/>
                <w:kern w:val="0"/>
                <w:fitText w:val="1434" w:id="1"/>
              </w:rPr>
              <w:t>額</w:t>
            </w:r>
          </w:p>
        </w:tc>
        <w:tc>
          <w:tcPr>
            <w:tcW w:w="7229"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eastAsia" w:ascii="ＭＳ 明朝" w:hAnsi="ＭＳ 明朝"/>
                <w:kern w:val="0"/>
              </w:rPr>
              <w:t>円（消費税を含む。）</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内訳：（種類１）１枚当たり単価　</w:t>
            </w:r>
            <w:r>
              <w:rPr>
                <w:rFonts w:hint="eastAsia" w:ascii="ＭＳ ゴシック" w:hAnsi="ＭＳ ゴシック" w:eastAsia="ＭＳ ゴシック"/>
                <w:b w:val="1"/>
                <w:kern w:val="0"/>
                <w:sz w:val="28"/>
              </w:rPr>
              <w:t>　</w:t>
            </w:r>
            <w:r>
              <w:rPr>
                <w:rFonts w:hint="eastAsia" w:ascii="ＭＳ 明朝" w:hAnsi="ＭＳ 明朝"/>
                <w:kern w:val="0"/>
              </w:rPr>
              <w:t>円　銭×</w:t>
            </w:r>
            <w:r>
              <w:rPr>
                <w:rFonts w:hint="eastAsia" w:ascii="ＭＳ ゴシック" w:hAnsi="ＭＳ ゴシック" w:eastAsia="ＭＳ ゴシック"/>
                <w:b w:val="1"/>
                <w:kern w:val="0"/>
              </w:rPr>
              <w:t>　　　　　</w:t>
            </w:r>
            <w:r>
              <w:rPr>
                <w:rFonts w:hint="eastAsia" w:ascii="ＭＳ 明朝" w:hAnsi="ＭＳ 明朝"/>
                <w:kern w:val="0"/>
              </w:rPr>
              <w:t>枚</w:t>
            </w:r>
          </w:p>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　　　　（種類２）　　　〃　　　　</w:t>
            </w:r>
            <w:r>
              <w:rPr>
                <w:rFonts w:hint="eastAsia" w:ascii="ＭＳ 明朝" w:hAnsi="ＭＳ 明朝"/>
                <w:kern w:val="0"/>
                <w:sz w:val="28"/>
              </w:rPr>
              <w:t>　</w:t>
            </w:r>
            <w:r>
              <w:rPr>
                <w:rFonts w:hint="eastAsia" w:ascii="ＭＳ 明朝" w:hAnsi="ＭＳ 明朝"/>
                <w:kern w:val="0"/>
              </w:rPr>
              <w:t>円　銭×</w:t>
            </w:r>
            <w:r>
              <w:rPr>
                <w:rFonts w:hint="eastAsia" w:ascii="ＭＳ ゴシック" w:hAnsi="ＭＳ ゴシック" w:eastAsia="ＭＳ ゴシック"/>
                <w:b w:val="1"/>
                <w:kern w:val="0"/>
              </w:rPr>
              <w:t>　　　　　</w:t>
            </w:r>
            <w:r>
              <w:rPr>
                <w:rFonts w:hint="eastAsia" w:ascii="ＭＳ 明朝" w:hAnsi="ＭＳ 明朝"/>
                <w:kern w:val="0"/>
              </w:rPr>
              <w:t>枚</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４　</w:t>
            </w:r>
            <w:r>
              <w:rPr>
                <w:rFonts w:hint="eastAsia" w:ascii="ＭＳ 明朝" w:hAnsi="ＭＳ 明朝"/>
                <w:spacing w:val="79"/>
                <w:kern w:val="0"/>
                <w:fitText w:val="1434" w:id="2"/>
              </w:rPr>
              <w:t>納入期</w:t>
            </w:r>
            <w:r>
              <w:rPr>
                <w:rFonts w:hint="eastAsia" w:ascii="ＭＳ 明朝" w:hAnsi="ＭＳ 明朝"/>
                <w:kern w:val="0"/>
                <w:fitText w:val="1434" w:id="2"/>
              </w:rPr>
              <w:t>限</w:t>
            </w:r>
          </w:p>
        </w:tc>
        <w:tc>
          <w:tcPr>
            <w:tcW w:w="7229" w:type="dxa"/>
            <w:shd w:val="clear" w:color="auto" w:fill="auto"/>
            <w:vAlign w:val="center"/>
          </w:tcPr>
          <w:p>
            <w:pPr>
              <w:pStyle w:val="0"/>
              <w:autoSpaceDE w:val="0"/>
              <w:autoSpaceDN w:val="0"/>
              <w:adjustRightInd w:val="0"/>
              <w:spacing w:line="360" w:lineRule="exact"/>
              <w:jc w:val="left"/>
              <w:rPr>
                <w:rFonts w:hint="default" w:ascii="ＭＳ 明朝" w:hAnsi="ＭＳ 明朝"/>
                <w:kern w:val="0"/>
                <w:sz w:val="28"/>
              </w:rPr>
            </w:pPr>
            <w:r>
              <w:rPr>
                <w:rFonts w:hint="eastAsia" w:ascii="ＭＳ 明朝" w:hAnsi="ＭＳ 明朝"/>
                <w:kern w:val="0"/>
                <w:sz w:val="28"/>
              </w:rPr>
              <w:t>（種類１）</w:t>
            </w:r>
            <w:r>
              <w:rPr>
                <w:rFonts w:hint="eastAsia" w:ascii="ＭＳ ゴシック" w:hAnsi="ＭＳ ゴシック" w:eastAsia="ＭＳ ゴシック"/>
                <w:b w:val="1"/>
                <w:kern w:val="0"/>
                <w:sz w:val="28"/>
              </w:rPr>
              <w:t>　</w:t>
            </w:r>
            <w:r>
              <w:rPr>
                <w:rFonts w:hint="eastAsia" w:ascii="ＭＳ 明朝" w:hAnsi="ＭＳ 明朝"/>
                <w:kern w:val="0"/>
                <w:sz w:val="28"/>
              </w:rPr>
              <w:t>令和</w:t>
            </w:r>
            <w:r>
              <w:rPr>
                <w:rFonts w:hint="eastAsia" w:ascii="ＭＳ ゴシック" w:hAnsi="ＭＳ ゴシック" w:eastAsia="ＭＳ ゴシック"/>
                <w:b w:val="1"/>
                <w:kern w:val="0"/>
                <w:sz w:val="28"/>
              </w:rPr>
              <w:t>　</w:t>
            </w:r>
            <w:r>
              <w:rPr>
                <w:rFonts w:hint="eastAsia" w:ascii="ＭＳ 明朝" w:hAnsi="ＭＳ 明朝"/>
                <w:kern w:val="0"/>
                <w:sz w:val="28"/>
              </w:rPr>
              <w:t>年</w:t>
            </w:r>
            <w:r>
              <w:rPr>
                <w:rFonts w:hint="eastAsia" w:ascii="ＭＳ ゴシック" w:hAnsi="ＭＳ ゴシック" w:eastAsia="ＭＳ ゴシック"/>
                <w:b w:val="1"/>
                <w:kern w:val="0"/>
                <w:sz w:val="28"/>
              </w:rPr>
              <w:t>　</w:t>
            </w:r>
            <w:r>
              <w:rPr>
                <w:rFonts w:hint="eastAsia" w:ascii="ＭＳ 明朝" w:hAnsi="ＭＳ 明朝"/>
                <w:kern w:val="0"/>
                <w:sz w:val="28"/>
              </w:rPr>
              <w:t>月</w:t>
            </w:r>
            <w:r>
              <w:rPr>
                <w:rFonts w:hint="eastAsia" w:ascii="ＭＳ ゴシック" w:hAnsi="ＭＳ ゴシック" w:eastAsia="ＭＳ ゴシック"/>
                <w:b w:val="1"/>
                <w:kern w:val="0"/>
                <w:sz w:val="28"/>
              </w:rPr>
              <w:t>　　</w:t>
            </w:r>
            <w:r>
              <w:rPr>
                <w:rFonts w:hint="eastAsia" w:ascii="ＭＳ 明朝" w:hAnsi="ＭＳ 明朝"/>
                <w:kern w:val="0"/>
                <w:sz w:val="28"/>
              </w:rPr>
              <w:t>日</w:t>
            </w:r>
          </w:p>
          <w:p>
            <w:pPr>
              <w:pStyle w:val="0"/>
              <w:autoSpaceDE w:val="0"/>
              <w:autoSpaceDN w:val="0"/>
              <w:adjustRightInd w:val="0"/>
              <w:spacing w:line="360" w:lineRule="exact"/>
              <w:jc w:val="left"/>
              <w:rPr>
                <w:rFonts w:hint="eastAsia" w:ascii="ＭＳ 明朝" w:hAnsi="ＭＳ 明朝"/>
                <w:kern w:val="0"/>
                <w:sz w:val="28"/>
              </w:rPr>
            </w:pPr>
            <w:r>
              <w:rPr>
                <w:rFonts w:hint="eastAsia" w:ascii="ＭＳ 明朝" w:hAnsi="ＭＳ 明朝"/>
                <w:kern w:val="0"/>
                <w:sz w:val="28"/>
              </w:rPr>
              <w:t>（種類２）　令和</w:t>
            </w:r>
            <w:r>
              <w:rPr>
                <w:rFonts w:hint="eastAsia" w:ascii="ＭＳ ゴシック" w:hAnsi="ＭＳ ゴシック" w:eastAsia="ＭＳ ゴシック"/>
                <w:b w:val="1"/>
                <w:kern w:val="0"/>
                <w:sz w:val="28"/>
              </w:rPr>
              <w:t>　</w:t>
            </w:r>
            <w:r>
              <w:rPr>
                <w:rFonts w:hint="eastAsia" w:ascii="ＭＳ 明朝" w:hAnsi="ＭＳ 明朝"/>
                <w:kern w:val="0"/>
                <w:sz w:val="28"/>
              </w:rPr>
              <w:t>年</w:t>
            </w:r>
            <w:r>
              <w:rPr>
                <w:rFonts w:hint="eastAsia" w:ascii="ＭＳ ゴシック" w:hAnsi="ＭＳ ゴシック" w:eastAsia="ＭＳ ゴシック"/>
                <w:b w:val="1"/>
                <w:kern w:val="0"/>
                <w:sz w:val="28"/>
              </w:rPr>
              <w:t>　</w:t>
            </w:r>
            <w:r>
              <w:rPr>
                <w:rFonts w:hint="eastAsia" w:ascii="ＭＳ 明朝" w:hAnsi="ＭＳ 明朝"/>
                <w:kern w:val="0"/>
                <w:sz w:val="28"/>
              </w:rPr>
              <w:t>月</w:t>
            </w:r>
            <w:r>
              <w:rPr>
                <w:rFonts w:hint="eastAsia" w:ascii="ＭＳ ゴシック" w:hAnsi="ＭＳ ゴシック" w:eastAsia="ＭＳ ゴシック"/>
                <w:b w:val="1"/>
                <w:kern w:val="0"/>
                <w:sz w:val="28"/>
              </w:rPr>
              <w:t>　　</w:t>
            </w:r>
            <w:r>
              <w:rPr>
                <w:rFonts w:hint="eastAsia" w:ascii="ＭＳ 明朝" w:hAnsi="ＭＳ 明朝"/>
                <w:kern w:val="0"/>
                <w:sz w:val="28"/>
              </w:rPr>
              <w:t>日</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５　請求及び支払</w:t>
            </w:r>
          </w:p>
        </w:tc>
        <w:tc>
          <w:tcPr>
            <w:tcW w:w="7229"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この契約に基づく契約金額について、乙は、柴田町議会議員及び柴田町長の選挙における選挙運動の公費負担に関する条例の規定に基づき、柴田町に対し請求するものとし、甲はこれに必要な手続を遅滞なく行わなければならない。</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なお、柴田町に請求する金額が、契約金額に満たないときは、甲は乙に対し、不足額を速やかに支払うものとする。</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ただし、甲が公職選挙法第９３条（供託物の没収）の規定に該当した場合は、乙は柴田町に請求できない。</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７　そ　</w:t>
            </w:r>
            <w:r>
              <w:rPr>
                <w:rFonts w:hint="eastAsia" w:ascii="ＭＳ 明朝" w:hAnsi="ＭＳ 明朝"/>
                <w:kern w:val="0"/>
              </w:rPr>
              <w:t xml:space="preserve"> </w:t>
            </w:r>
            <w:r>
              <w:rPr>
                <w:rFonts w:hint="eastAsia" w:ascii="ＭＳ 明朝" w:hAnsi="ＭＳ 明朝"/>
                <w:kern w:val="0"/>
              </w:rPr>
              <w:t>の　</w:t>
            </w:r>
            <w:r>
              <w:rPr>
                <w:rFonts w:hint="eastAsia" w:ascii="ＭＳ 明朝" w:hAnsi="ＭＳ 明朝"/>
                <w:kern w:val="0"/>
              </w:rPr>
              <w:t xml:space="preserve"> </w:t>
            </w:r>
            <w:r>
              <w:rPr>
                <w:rFonts w:hint="eastAsia" w:ascii="ＭＳ 明朝" w:hAnsi="ＭＳ 明朝"/>
                <w:kern w:val="0"/>
              </w:rPr>
              <w:t>他</w:t>
            </w:r>
          </w:p>
        </w:tc>
        <w:tc>
          <w:tcPr>
            <w:tcW w:w="7229" w:type="dxa"/>
            <w:shd w:val="clear" w:color="auto" w:fill="auto"/>
            <w:vAlign w:val="top"/>
          </w:tcPr>
          <w:p>
            <w:pPr>
              <w:pStyle w:val="0"/>
              <w:autoSpaceDE w:val="0"/>
              <w:autoSpaceDN w:val="0"/>
              <w:adjustRightInd w:val="0"/>
              <w:spacing w:line="360" w:lineRule="exact"/>
              <w:jc w:val="left"/>
              <w:rPr>
                <w:rFonts w:hint="default" w:ascii="ＭＳ ゴシック" w:hAnsi="ＭＳ ゴシック" w:eastAsia="ＭＳ ゴシック"/>
                <w:b w:val="1"/>
                <w:kern w:val="0"/>
              </w:rPr>
            </w:pPr>
          </w:p>
          <w:p>
            <w:pPr>
              <w:pStyle w:val="0"/>
              <w:autoSpaceDE w:val="0"/>
              <w:autoSpaceDN w:val="0"/>
              <w:adjustRightInd w:val="0"/>
              <w:spacing w:line="360" w:lineRule="exact"/>
              <w:jc w:val="left"/>
              <w:rPr>
                <w:rFonts w:hint="eastAsia" w:ascii="ＭＳ ゴシック" w:hAnsi="ＭＳ ゴシック" w:eastAsia="ＭＳ ゴシック"/>
                <w:b w:val="1"/>
                <w:kern w:val="0"/>
              </w:rPr>
            </w:pPr>
          </w:p>
        </w:tc>
      </w:tr>
    </w:tbl>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甲及び乙は、本書２通を作成し、それぞれ記名押印の上、各自１通を保管する。</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after="198" w:afterLines="50" w:afterAutospacing="0" w:line="360" w:lineRule="exact"/>
        <w:jc w:val="left"/>
        <w:rPr>
          <w:rFonts w:hint="default" w:ascii="ＭＳ 明朝" w:hAnsi="ＭＳ 明朝"/>
          <w:kern w:val="0"/>
        </w:rPr>
      </w:pPr>
      <w:r>
        <w:rPr>
          <w:rFonts w:hint="eastAsia" w:ascii="ＭＳ 明朝" w:hAnsi="ＭＳ 明朝"/>
          <w:kern w:val="0"/>
        </w:rPr>
        <w:t>　　令和</w:t>
      </w:r>
      <w:r>
        <w:rPr>
          <w:rFonts w:hint="eastAsia" w:ascii="ＭＳ ゴシック" w:hAnsi="ＭＳ ゴシック" w:eastAsia="ＭＳ ゴシック"/>
          <w:b w:val="1"/>
          <w:kern w:val="0"/>
          <w:sz w:val="28"/>
        </w:rPr>
        <w:t>　</w:t>
      </w:r>
      <w:r>
        <w:rPr>
          <w:rFonts w:hint="eastAsia" w:ascii="ＭＳ 明朝" w:hAnsi="ＭＳ 明朝"/>
          <w:kern w:val="0"/>
        </w:rPr>
        <w:t>年</w:t>
      </w:r>
      <w:r>
        <w:rPr>
          <w:rFonts w:hint="eastAsia" w:ascii="ＭＳ ゴシック" w:hAnsi="ＭＳ ゴシック" w:eastAsia="ＭＳ ゴシック"/>
          <w:b w:val="1"/>
          <w:kern w:val="0"/>
          <w:sz w:val="28"/>
        </w:rPr>
        <w:t>　</w:t>
      </w:r>
      <w:r>
        <w:rPr>
          <w:rFonts w:hint="eastAsia" w:ascii="ＭＳ 明朝" w:hAnsi="ＭＳ 明朝"/>
          <w:kern w:val="0"/>
        </w:rPr>
        <w:t>月</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日</w:t>
      </w:r>
    </w:p>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　　　　　　　　　甲　柴田町議会議員補欠選挙候補者</w:t>
      </w:r>
      <w:bookmarkStart w:id="0" w:name="_GoBack"/>
      <w:bookmarkEnd w:id="0"/>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乙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名称</w:t>
      </w:r>
      <w:r>
        <w:rPr>
          <w:rFonts w:hint="eastAsia" w:ascii="ＭＳ ゴシック" w:hAnsi="ＭＳ ゴシック" w:eastAsia="ＭＳ ゴシック"/>
          <w:b w:val="1"/>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sz w:val="20"/>
        </w:rPr>
      </w:pP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（乙が法人にあっては、主たる事務所の所在地及び名称並びに代表者の氏名を記載）</w:t>
      </w:r>
    </w:p>
    <w:p>
      <w:pPr>
        <w:pStyle w:val="0"/>
        <w:autoSpaceDE w:val="0"/>
        <w:autoSpaceDN w:val="0"/>
        <w:adjustRightInd w:val="0"/>
        <w:spacing w:line="300" w:lineRule="exact"/>
        <w:jc w:val="left"/>
        <w:rPr>
          <w:rFonts w:hint="default"/>
        </w:rPr>
      </w:pPr>
    </w:p>
    <w:sectPr>
      <w:pgSz w:w="11906" w:h="16838"/>
      <w:pgMar w:top="1134" w:right="1134" w:bottom="1134" w:left="1134" w:header="851" w:footer="113" w:gutter="0"/>
      <w:pgNumType w:fmt="numberInDash" w:start="11"/>
      <w:cols w:space="720"/>
      <w:textDirection w:val="lrTb"/>
      <w:docGrid w:type="linesAndChars" w:linePitch="437" w:charSpace="-27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明朝">
    <w:panose1 w:val="00000000000000000000"/>
    <w:charset w:val="80"/>
    <w:family w:val="roman"/>
    <w:notTrueType/>
    <w:pitch w:val="fixed"/>
    <w:sig w:usb0="00000000" w:usb1="00000000" w:usb2="00000000" w:usb3="00000000" w:csb0="00000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BIZ UD明朝 Medium">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1"/>
  <w:bordersDoNotSurroundHeader/>
  <w:bordersDoNotSurroundFooter/>
  <w:defaultTabStop w:val="839"/>
  <w:drawingGridHorizontalSpacing w:val="239"/>
  <w:drawingGridVerticalSpacing w:val="437"/>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next w:val="20"/>
    <w:link w:val="19"/>
    <w:uiPriority w:val="0"/>
    <w:rPr>
      <w:rFonts w:ascii="Arial" w:hAnsi="Arial" w:eastAsia="ＭＳ ゴシック"/>
      <w:sz w:val="18"/>
    </w:rPr>
  </w:style>
  <w:style w:type="paragraph" w:styleId="21" w:customStyle="1">
    <w:name w:val="標準(太郎文書スタイル)"/>
    <w:next w:val="21"/>
    <w:link w:val="0"/>
    <w:uiPriority w:val="0"/>
    <w:pPr>
      <w:widowControl w:val="0"/>
      <w:overflowPunct w:val="0"/>
      <w:adjustRightInd w:val="0"/>
      <w:jc w:val="both"/>
      <w:textAlignment w:val="baseline"/>
    </w:pPr>
    <w:rPr>
      <w:rFonts w:ascii="Times New Roman" w:hAnsi="Times New Roman"/>
      <w:color w:val="000000"/>
      <w:sz w:val="21"/>
    </w:rPr>
  </w:style>
  <w:style w:type="character" w:styleId="22">
    <w:name w:val="annotation reference"/>
    <w:next w:val="22"/>
    <w:link w:val="0"/>
    <w:uiPriority w:val="0"/>
    <w:semiHidden/>
    <w:rPr>
      <w:sz w:val="18"/>
    </w:rPr>
  </w:style>
  <w:style w:type="paragraph" w:styleId="23">
    <w:name w:val="annotation text"/>
    <w:basedOn w:val="0"/>
    <w:next w:val="23"/>
    <w:link w:val="24"/>
    <w:uiPriority w:val="0"/>
    <w:semiHidden/>
    <w:pPr>
      <w:jc w:val="left"/>
    </w:pPr>
  </w:style>
  <w:style w:type="character" w:styleId="24" w:customStyle="1">
    <w:name w:val="コメント文字列 (文字)"/>
    <w:basedOn w:val="10"/>
    <w:next w:val="24"/>
    <w:link w:val="23"/>
    <w:uiPriority w:val="0"/>
  </w:style>
  <w:style w:type="paragraph" w:styleId="25">
    <w:name w:val="annotation subject"/>
    <w:basedOn w:val="23"/>
    <w:next w:val="23"/>
    <w:link w:val="26"/>
    <w:uiPriority w:val="0"/>
    <w:semiHidden/>
    <w:rPr>
      <w:b w:val="1"/>
    </w:rPr>
  </w:style>
  <w:style w:type="character" w:styleId="26" w:customStyle="1">
    <w:name w:val="コメント内容 (文字)"/>
    <w:next w:val="26"/>
    <w:link w:val="25"/>
    <w:uiPriority w:val="0"/>
    <w:rPr>
      <w:b w:val="1"/>
    </w:rPr>
  </w:style>
  <w:style w:type="character" w:styleId="27">
    <w:name w:val="Placeholder Text"/>
    <w:next w:val="27"/>
    <w:link w:val="0"/>
    <w:uiPriority w:val="0"/>
    <w:rPr>
      <w:color w:val="808080"/>
    </w:rPr>
  </w:style>
  <w:style w:type="paragraph" w:styleId="28">
    <w:name w:val="Revision"/>
    <w:next w:val="28"/>
    <w:link w:val="0"/>
    <w:uiPriority w:val="0"/>
    <w:rPr>
      <w:kern w:val="2"/>
      <w:sz w:val="21"/>
    </w:rPr>
  </w:style>
  <w:style w:type="paragraph" w:styleId="29">
    <w:name w:val="List Paragraph"/>
    <w:basedOn w:val="0"/>
    <w:next w:val="29"/>
    <w:link w:val="0"/>
    <w:uiPriority w:val="0"/>
    <w:qFormat/>
    <w:pPr>
      <w:ind w:left="840" w:leftChars="400"/>
    </w:pPr>
  </w:style>
  <w:style w:type="paragraph" w:styleId="30" w:customStyle="1">
    <w:name w:val="Default"/>
    <w:next w:val="30"/>
    <w:link w:val="0"/>
    <w:uiPriority w:val="0"/>
    <w:pPr>
      <w:widowControl w:val="0"/>
      <w:autoSpaceDE w:val="0"/>
      <w:autoSpaceDN w:val="0"/>
      <w:adjustRightInd w:val="0"/>
    </w:pPr>
    <w:rPr>
      <w:rFonts w:ascii="ＭＳ 明朝" w:hAnsi="ＭＳ 明朝"/>
      <w:color w:val="000000"/>
      <w:sz w:val="24"/>
    </w:rPr>
  </w:style>
  <w:style w:type="paragraph" w:styleId="31">
    <w:name w:val="Note Heading"/>
    <w:basedOn w:val="0"/>
    <w:next w:val="0"/>
    <w:link w:val="32"/>
    <w:uiPriority w:val="0"/>
    <w:pPr>
      <w:jc w:val="center"/>
    </w:pPr>
    <w:rPr>
      <w:rFonts w:ascii="ＭＳ 明朝" w:hAnsi="ＭＳ 明朝"/>
      <w:kern w:val="0"/>
    </w:rPr>
  </w:style>
  <w:style w:type="character" w:styleId="32" w:customStyle="1">
    <w:name w:val="記 (文字)"/>
    <w:next w:val="32"/>
    <w:link w:val="31"/>
    <w:uiPriority w:val="0"/>
    <w:rPr>
      <w:rFonts w:ascii="ＭＳ 明朝" w:hAnsi="ＭＳ 明朝"/>
      <w:sz w:val="24"/>
    </w:rPr>
  </w:style>
  <w:style w:type="paragraph" w:styleId="33">
    <w:name w:val="Closing"/>
    <w:basedOn w:val="0"/>
    <w:next w:val="33"/>
    <w:link w:val="34"/>
    <w:uiPriority w:val="0"/>
    <w:pPr>
      <w:jc w:val="right"/>
    </w:pPr>
    <w:rPr>
      <w:rFonts w:ascii="ＭＳ 明朝" w:hAnsi="ＭＳ 明朝"/>
      <w:kern w:val="0"/>
    </w:rPr>
  </w:style>
  <w:style w:type="character" w:styleId="34" w:customStyle="1">
    <w:name w:val="結語 (文字)"/>
    <w:next w:val="34"/>
    <w:link w:val="33"/>
    <w:uiPriority w:val="0"/>
    <w:rPr>
      <w:rFonts w:ascii="ＭＳ 明朝" w:hAnsi="ＭＳ 明朝"/>
      <w:sz w:val="24"/>
    </w:rPr>
  </w:style>
  <w:style w:type="character" w:styleId="35">
    <w:name w:val="footnote reference"/>
    <w:basedOn w:val="10"/>
    <w:next w:val="35"/>
    <w:link w:val="0"/>
    <w:uiPriority w:val="0"/>
    <w:semiHidden/>
    <w:rPr>
      <w:vertAlign w:val="superscript"/>
    </w:rPr>
  </w:style>
  <w:style w:type="character" w:styleId="36">
    <w:name w:val="endnote reference"/>
    <w:basedOn w:val="10"/>
    <w:next w:val="36"/>
    <w:link w:val="0"/>
    <w:uiPriority w:val="0"/>
    <w:semiHidden/>
    <w:rPr>
      <w:vertAlign w:val="superscript"/>
    </w:rPr>
  </w:style>
  <w:style w:type="table" w:styleId="37">
    <w:name w:val="Table Grid"/>
    <w:basedOn w:val="11"/>
    <w:next w:val="3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Pages>
  <Words>0</Words>
  <Characters>520</Characters>
  <Application>JUST Note</Application>
  <Lines>45</Lines>
  <Paragraphs>32</Paragraphs>
  <Company>厚生労働省</Company>
  <CharactersWithSpaces>751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厚生労働省ネットワークシステム</dc:creator>
  <cp:lastModifiedBy>山口　優介</cp:lastModifiedBy>
  <cp:lastPrinted>2021-01-21T04:53:00Z</cp:lastPrinted>
  <dcterms:created xsi:type="dcterms:W3CDTF">2025-01-27T06:45:00Z</dcterms:created>
  <dcterms:modified xsi:type="dcterms:W3CDTF">2025-01-27T06:45:43Z</dcterms:modified>
  <cp:revision>3</cp:revision>
</cp:coreProperties>
</file>