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20" w:lineRule="exact"/>
        <w:ind w:left="357" w:hanging="357" w:hangingChars="200"/>
        <w:jc w:val="left"/>
        <w:rPr>
          <w:rFonts w:hint="eastAsia" w:ascii="ＭＳ 明朝" w:hAnsi="ＭＳ 明朝"/>
          <w:kern w:val="0"/>
          <w:sz w:val="18"/>
        </w:rPr>
      </w:pPr>
    </w:p>
    <w:p>
      <w:pPr>
        <w:pStyle w:val="0"/>
        <w:autoSpaceDE w:val="0"/>
        <w:autoSpaceDN w:val="0"/>
        <w:adjustRightInd w:val="0"/>
        <w:spacing w:line="360" w:lineRule="exact"/>
        <w:rPr>
          <w:rFonts w:hint="default" w:ascii="ＭＳ 明朝" w:hAnsi="ＭＳ 明朝"/>
          <w:kern w:val="0"/>
          <w:sz w:val="18"/>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選挙運動用自動車燃料供給契約書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柴田町議会議員補欠選挙候補者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after="198" w:afterLines="50" w:afterAutospacing="0" w:line="360" w:lineRule="exact"/>
        <w:jc w:val="left"/>
        <w:rPr>
          <w:rFonts w:hint="eastAsia"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（以下「乙」という。）は、選挙用運動用自動車の燃料供給について次のとおり契約を締結する。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90"/>
        <w:gridCol w:w="7111"/>
      </w:tblGrid>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14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公職選挙法第１４１条の規定による選挙運動用自動車の燃料供給</w:t>
            </w: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供給する期間</w:t>
            </w:r>
          </w:p>
        </w:tc>
        <w:tc>
          <w:tcPr>
            <w:tcW w:w="714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91" w:type="dxa"/>
            <w:shd w:val="clear" w:color="auto" w:fill="auto"/>
            <w:vAlign w:val="center"/>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供給場</w:t>
            </w:r>
            <w:r>
              <w:rPr>
                <w:rFonts w:hint="eastAsia" w:ascii="ＭＳ 明朝" w:hAnsi="ＭＳ 明朝"/>
                <w:kern w:val="0"/>
                <w:fitText w:val="1434" w:id="1"/>
              </w:rPr>
              <w:t>所</w:t>
            </w:r>
          </w:p>
        </w:tc>
        <w:tc>
          <w:tcPr>
            <w:tcW w:w="7149" w:type="dxa"/>
            <w:shd w:val="clear" w:color="auto" w:fill="auto"/>
            <w:vAlign w:val="center"/>
          </w:tcPr>
          <w:p>
            <w:pPr>
              <w:pStyle w:val="0"/>
              <w:autoSpaceDE w:val="0"/>
              <w:autoSpaceDN w:val="0"/>
              <w:adjustRightInd w:val="0"/>
              <w:spacing w:line="300" w:lineRule="exact"/>
              <w:jc w:val="left"/>
              <w:rPr>
                <w:rFonts w:hint="default" w:ascii="ＭＳ 明朝" w:hAnsi="ＭＳ 明朝"/>
                <w:kern w:val="0"/>
              </w:rPr>
            </w:pPr>
            <w:r>
              <w:rPr>
                <w:rFonts w:hint="eastAsia" w:ascii="ＭＳ 明朝" w:hAnsi="ＭＳ 明朝"/>
                <w:kern w:val="0"/>
              </w:rPr>
              <w:t>所在地</w:t>
            </w:r>
            <w:r>
              <w:rPr>
                <w:rFonts w:hint="eastAsia" w:ascii="ＭＳ ゴシック" w:hAnsi="ＭＳ ゴシック" w:eastAsia="ＭＳ ゴシック"/>
                <w:b w:val="1"/>
                <w:kern w:val="0"/>
                <w:sz w:val="28"/>
              </w:rPr>
              <w:t>　</w:t>
            </w:r>
          </w:p>
          <w:p>
            <w:pPr>
              <w:pStyle w:val="0"/>
              <w:autoSpaceDE w:val="0"/>
              <w:autoSpaceDN w:val="0"/>
              <w:adjustRightInd w:val="0"/>
              <w:spacing w:line="300" w:lineRule="exact"/>
              <w:jc w:val="left"/>
              <w:rPr>
                <w:rFonts w:hint="eastAsia" w:ascii="ＭＳ 明朝" w:hAnsi="ＭＳ 明朝"/>
                <w:kern w:val="0"/>
              </w:rPr>
            </w:pPr>
            <w:r>
              <w:rPr>
                <w:rFonts w:hint="eastAsia" w:ascii="ＭＳ 明朝" w:hAnsi="ＭＳ 明朝"/>
                <w:kern w:val="0"/>
              </w:rPr>
              <w:t>名　称</w:t>
            </w:r>
            <w:r>
              <w:rPr>
                <w:rFonts w:hint="eastAsia" w:ascii="ＭＳ ゴシック" w:hAnsi="ＭＳ ゴシック" w:eastAsia="ＭＳ ゴシック"/>
                <w:b w:val="1"/>
                <w:kern w:val="0"/>
                <w:sz w:val="28"/>
              </w:rPr>
              <w:t>　</w:t>
            </w:r>
          </w:p>
        </w:tc>
      </w:tr>
      <w:tr>
        <w:trPr>
          <w:trHeight w:val="680" w:hRule="atLeast"/>
        </w:trPr>
        <w:tc>
          <w:tcPr>
            <w:tcW w:w="2291" w:type="dxa"/>
            <w:shd w:val="clear" w:color="auto" w:fill="auto"/>
            <w:vAlign w:val="center"/>
          </w:tcPr>
          <w:p>
            <w:pPr>
              <w:pStyle w:val="0"/>
              <w:autoSpaceDE w:val="0"/>
              <w:autoSpaceDN w:val="0"/>
              <w:adjustRightInd w:val="0"/>
              <w:spacing w:line="360" w:lineRule="exact"/>
              <w:ind w:left="477" w:hanging="477" w:hangingChars="200"/>
              <w:jc w:val="left"/>
              <w:rPr>
                <w:rFonts w:hint="eastAsia" w:ascii="ＭＳ 明朝" w:hAnsi="ＭＳ 明朝"/>
                <w:kern w:val="0"/>
              </w:rPr>
            </w:pPr>
            <w:r>
              <w:rPr>
                <w:rFonts w:hint="eastAsia" w:ascii="ＭＳ 明朝" w:hAnsi="ＭＳ 明朝"/>
                <w:kern w:val="0"/>
              </w:rPr>
              <w:t>４　</w:t>
            </w:r>
            <w:r>
              <w:rPr>
                <w:rFonts w:hint="eastAsia" w:ascii="ＭＳ 明朝" w:hAnsi="ＭＳ 明朝"/>
                <w:w w:val="66"/>
                <w:kern w:val="0"/>
              </w:rPr>
              <w:t>供給を受ける車種及び登録番号又は車両番号</w:t>
            </w:r>
          </w:p>
        </w:tc>
        <w:tc>
          <w:tcPr>
            <w:tcW w:w="7149" w:type="dxa"/>
            <w:shd w:val="clear" w:color="auto" w:fill="auto"/>
            <w:vAlign w:val="center"/>
          </w:tcPr>
          <w:p>
            <w:pPr>
              <w:pStyle w:val="0"/>
              <w:autoSpaceDE w:val="0"/>
              <w:autoSpaceDN w:val="0"/>
              <w:adjustRightInd w:val="0"/>
              <w:spacing w:line="300" w:lineRule="exact"/>
              <w:jc w:val="left"/>
              <w:rPr>
                <w:rFonts w:hint="eastAsia" w:ascii="ＭＳ 明朝" w:hAnsi="ＭＳ 明朝"/>
                <w:kern w:val="0"/>
              </w:rPr>
            </w:pP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w:t>
            </w:r>
            <w:r>
              <w:rPr>
                <w:rFonts w:hint="eastAsia" w:ascii="ＭＳ 明朝" w:hAnsi="ＭＳ 明朝"/>
                <w:spacing w:val="79"/>
                <w:kern w:val="0"/>
                <w:fitText w:val="1434" w:id="2"/>
              </w:rPr>
              <w:t>契約金</w:t>
            </w:r>
            <w:r>
              <w:rPr>
                <w:rFonts w:hint="eastAsia" w:ascii="ＭＳ 明朝" w:hAnsi="ＭＳ 明朝"/>
                <w:kern w:val="0"/>
                <w:fitText w:val="1434" w:id="2"/>
              </w:rPr>
              <w:t>額</w:t>
            </w:r>
          </w:p>
        </w:tc>
        <w:tc>
          <w:tcPr>
            <w:tcW w:w="714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単価１リットル当たり</w:t>
            </w:r>
            <w:r>
              <w:rPr>
                <w:rFonts w:hint="eastAsia" w:ascii="ＭＳ ゴシック" w:hAnsi="ＭＳ ゴシック" w:eastAsia="ＭＳ ゴシック"/>
                <w:b w:val="1"/>
                <w:kern w:val="0"/>
                <w:sz w:val="28"/>
              </w:rPr>
              <w:t>　　　</w:t>
            </w:r>
            <w:r>
              <w:rPr>
                <w:rFonts w:hint="eastAsia" w:ascii="ＭＳ 明朝" w:hAnsi="ＭＳ 明朝"/>
                <w:kern w:val="0"/>
              </w:rPr>
              <w:t>円（消費税を含む。）とし、２の供給する期間中の供給総量に単価を乗じた額とする。</w:t>
            </w: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14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9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14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柴田町議会議員補欠</w:t>
      </w:r>
      <w:bookmarkStart w:id="0" w:name="_GoBack"/>
      <w:bookmarkEnd w:id="0"/>
      <w:r>
        <w:rPr>
          <w:rFonts w:hint="eastAsia" w:ascii="ＭＳ 明朝" w:hAnsi="ＭＳ 明朝"/>
          <w:kern w:val="0"/>
        </w:rPr>
        <w:t>選挙候補者</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Pages>
  <Words>0</Words>
  <Characters>549</Characters>
  <Application>JUST Note</Application>
  <Lines>44</Lines>
  <Paragraphs>27</Paragraphs>
  <Company>厚生労働省</Company>
  <CharactersWithSpaces>740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2025-01-27T06:39:00Z</dcterms:created>
  <dcterms:modified xsi:type="dcterms:W3CDTF">2025-01-27T06:39:52Z</dcterms:modified>
  <cp:revision>3</cp:revision>
</cp:coreProperties>
</file>